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8" w:type="dxa"/>
        <w:tblLook w:val="01E0" w:firstRow="1" w:lastRow="1" w:firstColumn="1" w:lastColumn="1" w:noHBand="0" w:noVBand="0"/>
      </w:tblPr>
      <w:tblGrid>
        <w:gridCol w:w="1156"/>
        <w:gridCol w:w="7752"/>
      </w:tblGrid>
      <w:tr w:rsidR="00F52265" w:rsidRPr="004F6639" w:rsidTr="0056718E">
        <w:tc>
          <w:tcPr>
            <w:tcW w:w="1134" w:type="dxa"/>
          </w:tcPr>
          <w:p w:rsidR="00F52265" w:rsidRPr="00322224" w:rsidRDefault="00F52265" w:rsidP="0032222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52265" w:rsidRDefault="00FE61F0" w:rsidP="00322224">
            <w:pPr>
              <w:jc w:val="both"/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2F44781D" wp14:editId="70C0AC2D">
                  <wp:extent cx="577850" cy="590550"/>
                  <wp:effectExtent l="19050" t="0" r="0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65" w:rsidRPr="00322224" w:rsidRDefault="00F52265" w:rsidP="0032222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74" w:type="dxa"/>
          </w:tcPr>
          <w:p w:rsidR="00F52265" w:rsidRPr="00322224" w:rsidRDefault="00F52265" w:rsidP="00322224">
            <w:pPr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:rsidR="00037090" w:rsidRPr="0056718E" w:rsidRDefault="00037090" w:rsidP="0056718E">
            <w:pPr>
              <w:spacing w:line="288" w:lineRule="auto"/>
              <w:jc w:val="both"/>
              <w:rPr>
                <w:rFonts w:ascii="Arial" w:hAnsi="Arial" w:cs="Arial"/>
                <w:lang w:val="it-IT"/>
              </w:rPr>
            </w:pPr>
            <w:r w:rsidRPr="0056718E">
              <w:rPr>
                <w:rFonts w:ascii="Arial" w:hAnsi="Arial" w:cs="Arial"/>
                <w:lang w:val="it-IT"/>
              </w:rPr>
              <w:t>Schulinspektorat</w:t>
            </w:r>
          </w:p>
          <w:p w:rsidR="00F52265" w:rsidRPr="0056718E" w:rsidRDefault="00F52265" w:rsidP="0056718E">
            <w:pPr>
              <w:spacing w:line="288" w:lineRule="auto"/>
              <w:jc w:val="both"/>
              <w:rPr>
                <w:rFonts w:ascii="Arial" w:hAnsi="Arial" w:cs="Arial"/>
                <w:lang w:val="it-IT"/>
              </w:rPr>
            </w:pPr>
            <w:r w:rsidRPr="0056718E">
              <w:rPr>
                <w:rFonts w:ascii="Arial" w:hAnsi="Arial" w:cs="Arial"/>
                <w:lang w:val="it-IT"/>
              </w:rPr>
              <w:t>I</w:t>
            </w:r>
            <w:r w:rsidR="007376FC" w:rsidRPr="0056718E">
              <w:rPr>
                <w:rFonts w:ascii="Arial" w:hAnsi="Arial" w:cs="Arial"/>
                <w:lang w:val="it-IT"/>
              </w:rPr>
              <w:t>nspecturat da scola</w:t>
            </w:r>
            <w:r w:rsidRPr="0056718E">
              <w:rPr>
                <w:rFonts w:ascii="Arial" w:hAnsi="Arial" w:cs="Arial"/>
                <w:lang w:val="it-IT"/>
              </w:rPr>
              <w:t xml:space="preserve"> </w:t>
            </w:r>
          </w:p>
          <w:p w:rsidR="00F52265" w:rsidRPr="00322224" w:rsidRDefault="007376FC" w:rsidP="0056718E">
            <w:pPr>
              <w:spacing w:line="288" w:lineRule="auto"/>
              <w:jc w:val="both"/>
              <w:rPr>
                <w:rFonts w:ascii="Arial" w:hAnsi="Arial" w:cs="Arial"/>
                <w:sz w:val="28"/>
                <w:lang w:val="it-IT"/>
              </w:rPr>
            </w:pPr>
            <w:r w:rsidRPr="0056718E">
              <w:rPr>
                <w:rFonts w:ascii="Arial" w:hAnsi="Arial" w:cs="Arial"/>
                <w:lang w:val="it-IT"/>
              </w:rPr>
              <w:t>Ispettorato scolastico</w:t>
            </w:r>
          </w:p>
        </w:tc>
      </w:tr>
    </w:tbl>
    <w:p w:rsidR="00B915C8" w:rsidRPr="009D02A6" w:rsidRDefault="00B915C8" w:rsidP="00643EDC">
      <w:pPr>
        <w:rPr>
          <w:sz w:val="22"/>
          <w:szCs w:val="22"/>
          <w:lang w:val="en-GB"/>
        </w:rPr>
      </w:pPr>
    </w:p>
    <w:p w:rsidR="00B915C8" w:rsidRPr="00E23E27" w:rsidRDefault="001D0A5C" w:rsidP="00964756">
      <w:pPr>
        <w:spacing w:before="360" w:after="240" w:line="340" w:lineRule="exact"/>
        <w:rPr>
          <w:rFonts w:ascii="Tahoma" w:eastAsiaTheme="minorHAnsi" w:hAnsi="Tahoma" w:cs="Tahoma"/>
          <w:b/>
          <w:sz w:val="30"/>
          <w:szCs w:val="30"/>
          <w:lang w:val="de-CH" w:eastAsia="en-US"/>
        </w:rPr>
      </w:pPr>
      <w:r>
        <w:rPr>
          <w:rFonts w:ascii="Tahoma" w:eastAsiaTheme="minorHAnsi" w:hAnsi="Tahoma" w:cs="Tahoma"/>
          <w:b/>
          <w:sz w:val="30"/>
          <w:szCs w:val="30"/>
          <w:lang w:val="de-CH" w:eastAsia="en-US"/>
        </w:rPr>
        <w:t xml:space="preserve">Meldung der </w:t>
      </w:r>
      <w:r w:rsidR="00E113E5">
        <w:rPr>
          <w:rFonts w:ascii="Tahoma" w:eastAsiaTheme="minorHAnsi" w:hAnsi="Tahoma" w:cs="Tahoma"/>
          <w:b/>
          <w:sz w:val="30"/>
          <w:szCs w:val="30"/>
          <w:lang w:val="de-CH" w:eastAsia="en-US"/>
        </w:rPr>
        <w:t>Weiterbildung</w:t>
      </w:r>
      <w:r w:rsidR="00B915C8" w:rsidRPr="00E23E27">
        <w:rPr>
          <w:rFonts w:ascii="Tahoma" w:eastAsiaTheme="minorHAnsi" w:hAnsi="Tahoma" w:cs="Tahoma"/>
          <w:b/>
          <w:sz w:val="30"/>
          <w:szCs w:val="30"/>
          <w:lang w:val="de-CH" w:eastAsia="en-US"/>
        </w:rPr>
        <w:t xml:space="preserve"> zur Berufseinführung</w:t>
      </w:r>
    </w:p>
    <w:tbl>
      <w:tblPr>
        <w:tblStyle w:val="Tabellenraster1"/>
        <w:tblW w:w="9322" w:type="dxa"/>
        <w:tblInd w:w="0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F80515" w:rsidTr="005B0A62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204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de-CH" w:eastAsia="en-US"/>
              </w:rPr>
              <w:t>Vorname, Name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</w:p>
        </w:tc>
      </w:tr>
      <w:tr w:rsidR="00F80515" w:rsidTr="005B0A62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de-CH" w:eastAsia="en-US"/>
              </w:rPr>
              <w:t>Klasse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</w:p>
        </w:tc>
      </w:tr>
      <w:tr w:rsidR="00F80515" w:rsidTr="005B0A62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de-CH" w:eastAsia="en-US"/>
              </w:rPr>
              <w:t>Schulhaus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</w:p>
        </w:tc>
      </w:tr>
      <w:tr w:rsidR="00F80515" w:rsidTr="005B0A62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de-CH" w:eastAsia="en-US"/>
              </w:rPr>
              <w:t>Ort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</w:p>
        </w:tc>
      </w:tr>
      <w:tr w:rsidR="00F80515" w:rsidTr="005B0A62">
        <w:trPr>
          <w:trHeight w:val="3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de-CH" w:eastAsia="en-US"/>
              </w:rPr>
              <w:t>Schuljahr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515" w:rsidRDefault="00F80515">
            <w:pPr>
              <w:tabs>
                <w:tab w:val="left" w:pos="0"/>
              </w:tabs>
              <w:spacing w:before="60" w:after="60" w:line="220" w:lineRule="exact"/>
              <w:jc w:val="both"/>
              <w:rPr>
                <w:rFonts w:ascii="Tahoma" w:hAnsi="Tahoma" w:cs="Tahoma"/>
                <w:sz w:val="20"/>
                <w:szCs w:val="20"/>
                <w:lang w:val="de-CH" w:eastAsia="en-US"/>
              </w:rPr>
            </w:pPr>
          </w:p>
        </w:tc>
      </w:tr>
    </w:tbl>
    <w:p w:rsidR="00957B2F" w:rsidRPr="00E23E27" w:rsidRDefault="00957B2F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3E27">
        <w:rPr>
          <w:rFonts w:ascii="Tahoma" w:hAnsi="Tahoma" w:cs="Tahoma"/>
          <w:sz w:val="20"/>
          <w:szCs w:val="20"/>
        </w:rPr>
        <w:t>Gemäss Amtsverfügung “Obligatorische Teilnahme an der kantonalen Weiterbildung Berufseinführung” vom 6. Februar 2014 ist die Teilnahme an de</w:t>
      </w:r>
      <w:r w:rsidR="009D02A6">
        <w:rPr>
          <w:rFonts w:ascii="Tahoma" w:hAnsi="Tahoma" w:cs="Tahoma"/>
          <w:sz w:val="20"/>
          <w:szCs w:val="20"/>
        </w:rPr>
        <w:t>r Weiterbildung</w:t>
      </w:r>
      <w:r w:rsidRPr="00E23E27">
        <w:rPr>
          <w:rFonts w:ascii="Tahoma" w:hAnsi="Tahoma" w:cs="Tahoma"/>
          <w:sz w:val="20"/>
          <w:szCs w:val="20"/>
        </w:rPr>
        <w:t xml:space="preserve"> zur Berufseinführung für di</w:t>
      </w:r>
      <w:r w:rsidR="00AA494A">
        <w:rPr>
          <w:rFonts w:ascii="Tahoma" w:hAnsi="Tahoma" w:cs="Tahoma"/>
          <w:sz w:val="20"/>
          <w:szCs w:val="20"/>
        </w:rPr>
        <w:t>e Zielgruppe (Berufseinsteigende</w:t>
      </w:r>
      <w:r w:rsidRPr="00E23E27">
        <w:rPr>
          <w:rFonts w:ascii="Tahoma" w:hAnsi="Tahoma" w:cs="Tahoma"/>
          <w:sz w:val="20"/>
          <w:szCs w:val="20"/>
        </w:rPr>
        <w:t xml:space="preserve"> im ersten Dienstjahr, Wiedere</w:t>
      </w:r>
      <w:r w:rsidR="00AA494A">
        <w:rPr>
          <w:rFonts w:ascii="Tahoma" w:hAnsi="Tahoma" w:cs="Tahoma"/>
          <w:sz w:val="20"/>
          <w:szCs w:val="20"/>
        </w:rPr>
        <w:t>insteigende</w:t>
      </w:r>
      <w:r w:rsidRPr="00E23E27">
        <w:rPr>
          <w:rFonts w:ascii="Tahoma" w:hAnsi="Tahoma" w:cs="Tahoma"/>
          <w:sz w:val="20"/>
          <w:szCs w:val="20"/>
        </w:rPr>
        <w:t>, die länger als fünf Jahre nicht mehr als Lehrperson tätig waren und Lehrpersonen ohne stufenspezifische Ausbildung im ersten Dienstjahr) obligatorisch.</w:t>
      </w:r>
    </w:p>
    <w:p w:rsidR="00C02C25" w:rsidRPr="00E23E27" w:rsidRDefault="00B915C8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3E27">
        <w:rPr>
          <w:rFonts w:ascii="Tahoma" w:hAnsi="Tahoma" w:cs="Tahoma"/>
          <w:sz w:val="20"/>
          <w:szCs w:val="20"/>
        </w:rPr>
        <w:t xml:space="preserve">Anlässlich des ersten Unterrichtsbesuches </w:t>
      </w:r>
      <w:r w:rsidR="00964756">
        <w:rPr>
          <w:rFonts w:ascii="Tahoma" w:hAnsi="Tahoma" w:cs="Tahoma"/>
          <w:sz w:val="20"/>
          <w:szCs w:val="20"/>
        </w:rPr>
        <w:t xml:space="preserve">thematisiert </w:t>
      </w:r>
      <w:r w:rsidR="008B5FC6">
        <w:rPr>
          <w:rFonts w:ascii="Tahoma" w:hAnsi="Tahoma" w:cs="Tahoma"/>
          <w:sz w:val="20"/>
          <w:szCs w:val="20"/>
        </w:rPr>
        <w:t>das Schulinspektorat</w:t>
      </w:r>
      <w:r w:rsidRPr="00E23E27">
        <w:rPr>
          <w:rFonts w:ascii="Tahoma" w:hAnsi="Tahoma" w:cs="Tahoma"/>
          <w:sz w:val="20"/>
          <w:szCs w:val="20"/>
        </w:rPr>
        <w:t xml:space="preserve"> das Weiterbildungsangebot der Pädagogischen Hochschule Graubünden mit </w:t>
      </w:r>
      <w:r w:rsidR="00AA494A">
        <w:rPr>
          <w:rFonts w:ascii="Tahoma" w:hAnsi="Tahoma" w:cs="Tahoma"/>
          <w:sz w:val="20"/>
          <w:szCs w:val="20"/>
        </w:rPr>
        <w:t>Berufseinsteigenden</w:t>
      </w:r>
      <w:r w:rsidR="00957B2F" w:rsidRPr="00E23E27">
        <w:rPr>
          <w:rFonts w:ascii="Tahoma" w:hAnsi="Tahoma" w:cs="Tahoma"/>
          <w:sz w:val="20"/>
          <w:szCs w:val="20"/>
        </w:rPr>
        <w:t xml:space="preserve"> und de</w:t>
      </w:r>
      <w:r w:rsidR="00964756">
        <w:rPr>
          <w:rFonts w:ascii="Tahoma" w:hAnsi="Tahoma" w:cs="Tahoma"/>
          <w:sz w:val="20"/>
          <w:szCs w:val="20"/>
        </w:rPr>
        <w:t xml:space="preserve">finiert </w:t>
      </w:r>
      <w:r w:rsidR="00957B2F" w:rsidRPr="00E23E27">
        <w:rPr>
          <w:rFonts w:ascii="Tahoma" w:hAnsi="Tahoma" w:cs="Tahoma"/>
          <w:sz w:val="20"/>
          <w:szCs w:val="20"/>
        </w:rPr>
        <w:t xml:space="preserve">die für </w:t>
      </w:r>
      <w:r w:rsidR="00E247A1">
        <w:rPr>
          <w:rFonts w:ascii="Tahoma" w:hAnsi="Tahoma" w:cs="Tahoma"/>
          <w:sz w:val="20"/>
          <w:szCs w:val="20"/>
        </w:rPr>
        <w:t>seine/ihre</w:t>
      </w:r>
      <w:r w:rsidR="00957B2F" w:rsidRPr="00E23E27">
        <w:rPr>
          <w:rFonts w:ascii="Tahoma" w:hAnsi="Tahoma" w:cs="Tahoma"/>
          <w:sz w:val="20"/>
          <w:szCs w:val="20"/>
        </w:rPr>
        <w:t xml:space="preserve"> Bedürfnisse </w:t>
      </w:r>
      <w:r w:rsidR="00C02C25" w:rsidRPr="00E23E27">
        <w:rPr>
          <w:rFonts w:ascii="Tahoma" w:hAnsi="Tahoma" w:cs="Tahoma"/>
          <w:sz w:val="20"/>
          <w:szCs w:val="20"/>
        </w:rPr>
        <w:t xml:space="preserve">angemessenen Weiterbildungsangebote und allfällige Ausnahmen bezüglich einzelner </w:t>
      </w:r>
      <w:r w:rsidR="00424D31">
        <w:rPr>
          <w:rFonts w:ascii="Tahoma" w:hAnsi="Tahoma" w:cs="Tahoma"/>
          <w:sz w:val="20"/>
          <w:szCs w:val="20"/>
        </w:rPr>
        <w:t>Weiterbildungs</w:t>
      </w:r>
      <w:r w:rsidR="009D02A6">
        <w:rPr>
          <w:rFonts w:ascii="Tahoma" w:hAnsi="Tahoma" w:cs="Tahoma"/>
          <w:sz w:val="20"/>
          <w:szCs w:val="20"/>
        </w:rPr>
        <w:t>teile</w:t>
      </w:r>
      <w:r w:rsidR="004F51B0" w:rsidRPr="00E23E27">
        <w:rPr>
          <w:rFonts w:ascii="Tahoma" w:hAnsi="Tahoma" w:cs="Tahoma"/>
          <w:sz w:val="20"/>
          <w:szCs w:val="20"/>
        </w:rPr>
        <w:t xml:space="preserve">. </w:t>
      </w:r>
    </w:p>
    <w:p w:rsidR="004F51B0" w:rsidRPr="00E23E27" w:rsidRDefault="004F51B0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3E27">
        <w:rPr>
          <w:rFonts w:ascii="Tahoma" w:hAnsi="Tahoma" w:cs="Tahoma"/>
          <w:sz w:val="20"/>
          <w:szCs w:val="20"/>
        </w:rPr>
        <w:t xml:space="preserve">In der Tabelle unten </w:t>
      </w:r>
      <w:r w:rsidR="00424D31">
        <w:rPr>
          <w:rFonts w:ascii="Tahoma" w:hAnsi="Tahoma" w:cs="Tahoma"/>
          <w:sz w:val="20"/>
          <w:szCs w:val="20"/>
        </w:rPr>
        <w:t>wird</w:t>
      </w:r>
      <w:r w:rsidR="00964756">
        <w:rPr>
          <w:rFonts w:ascii="Tahoma" w:hAnsi="Tahoma" w:cs="Tahoma"/>
          <w:sz w:val="20"/>
          <w:szCs w:val="20"/>
        </w:rPr>
        <w:t xml:space="preserve"> </w:t>
      </w:r>
      <w:r w:rsidR="00424D31">
        <w:rPr>
          <w:rFonts w:ascii="Tahoma" w:hAnsi="Tahoma" w:cs="Tahoma"/>
          <w:sz w:val="20"/>
          <w:szCs w:val="20"/>
        </w:rPr>
        <w:t>festgelegt</w:t>
      </w:r>
      <w:r w:rsidR="00964756">
        <w:rPr>
          <w:rFonts w:ascii="Tahoma" w:hAnsi="Tahoma" w:cs="Tahoma"/>
          <w:sz w:val="20"/>
          <w:szCs w:val="20"/>
        </w:rPr>
        <w:t xml:space="preserve">, </w:t>
      </w:r>
      <w:r w:rsidR="00424D31">
        <w:rPr>
          <w:rFonts w:ascii="Tahoma" w:hAnsi="Tahoma" w:cs="Tahoma"/>
          <w:sz w:val="20"/>
          <w:szCs w:val="20"/>
        </w:rPr>
        <w:t xml:space="preserve">wie </w:t>
      </w:r>
      <w:r w:rsidR="00964756">
        <w:rPr>
          <w:rFonts w:ascii="Tahoma" w:hAnsi="Tahoma" w:cs="Tahoma"/>
          <w:sz w:val="20"/>
          <w:szCs w:val="20"/>
        </w:rPr>
        <w:t xml:space="preserve">die </w:t>
      </w:r>
      <w:r w:rsidR="00EA0054">
        <w:rPr>
          <w:rFonts w:ascii="Tahoma" w:hAnsi="Tahoma" w:cs="Tahoma"/>
          <w:sz w:val="20"/>
          <w:szCs w:val="20"/>
        </w:rPr>
        <w:t xml:space="preserve">Weiterbildungen </w:t>
      </w:r>
      <w:r w:rsidRPr="00E23E27">
        <w:rPr>
          <w:rFonts w:ascii="Tahoma" w:hAnsi="Tahoma" w:cs="Tahoma"/>
          <w:sz w:val="20"/>
          <w:szCs w:val="20"/>
        </w:rPr>
        <w:t xml:space="preserve">im </w:t>
      </w:r>
      <w:r w:rsidR="008413FE">
        <w:rPr>
          <w:rFonts w:ascii="Tahoma" w:hAnsi="Tahoma" w:cs="Tahoma"/>
          <w:sz w:val="20"/>
          <w:szCs w:val="20"/>
        </w:rPr>
        <w:t xml:space="preserve">laufenden </w:t>
      </w:r>
      <w:r w:rsidRPr="00E23E27">
        <w:rPr>
          <w:rFonts w:ascii="Tahoma" w:hAnsi="Tahoma" w:cs="Tahoma"/>
          <w:sz w:val="20"/>
          <w:szCs w:val="20"/>
        </w:rPr>
        <w:t>Schuljahr besucht werden.</w:t>
      </w:r>
    </w:p>
    <w:p w:rsidR="00DD417C" w:rsidRPr="00E23E27" w:rsidRDefault="00DD417C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514"/>
        <w:gridCol w:w="1741"/>
      </w:tblGrid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</w:rPr>
            </w:pPr>
            <w:r w:rsidRPr="00E23E27">
              <w:rPr>
                <w:rFonts w:ascii="Tahoma" w:hAnsi="Tahoma" w:cs="Tahoma"/>
                <w:b/>
                <w:sz w:val="24"/>
                <w:szCs w:val="20"/>
              </w:rPr>
              <w:t>Weiterbildungsangebot</w:t>
            </w:r>
            <w:r>
              <w:rPr>
                <w:rFonts w:ascii="Tahoma" w:hAnsi="Tahoma" w:cs="Tahoma"/>
                <w:b/>
                <w:sz w:val="24"/>
                <w:szCs w:val="20"/>
              </w:rPr>
              <w:t>e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</w:rPr>
            </w:pPr>
            <w:r w:rsidRPr="00E23E27">
              <w:rPr>
                <w:rFonts w:ascii="Tahoma" w:hAnsi="Tahoma" w:cs="Tahoma"/>
                <w:b/>
                <w:sz w:val="24"/>
                <w:szCs w:val="20"/>
              </w:rPr>
              <w:t xml:space="preserve">Teilnahme </w:t>
            </w:r>
            <w:r>
              <w:rPr>
                <w:rFonts w:ascii="Tahoma" w:hAnsi="Tahoma" w:cs="Tahoma"/>
                <w:b/>
                <w:sz w:val="24"/>
                <w:szCs w:val="20"/>
              </w:rPr>
              <w:t xml:space="preserve">Planung </w:t>
            </w:r>
            <w:r w:rsidRPr="00E23E27">
              <w:rPr>
                <w:rFonts w:ascii="Tahoma" w:hAnsi="Tahoma" w:cs="Tahoma"/>
                <w:b/>
                <w:sz w:val="24"/>
                <w:szCs w:val="20"/>
              </w:rPr>
              <w:t>(ja/nein)</w:t>
            </w:r>
          </w:p>
        </w:tc>
        <w:tc>
          <w:tcPr>
            <w:tcW w:w="1741" w:type="dxa"/>
          </w:tcPr>
          <w:p w:rsidR="00E247A1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0"/>
              </w:rPr>
              <w:t>Bestätigung</w:t>
            </w:r>
          </w:p>
          <w:p w:rsidR="00E247A1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0"/>
              </w:rPr>
              <w:t>Teilnahme</w:t>
            </w:r>
          </w:p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0"/>
              </w:rPr>
              <w:t>Datum</w:t>
            </w:r>
          </w:p>
        </w:tc>
      </w:tr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E247A1" w:rsidP="00E247A1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23E27">
              <w:rPr>
                <w:rFonts w:ascii="Tahoma" w:hAnsi="Tahoma" w:cs="Tahoma"/>
                <w:sz w:val="20"/>
                <w:szCs w:val="20"/>
              </w:rPr>
              <w:t>Gemeinsam das Schuljahr planen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E247A1" w:rsidP="00E247A1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23E27">
              <w:rPr>
                <w:rFonts w:ascii="Tahoma" w:hAnsi="Tahoma" w:cs="Tahoma"/>
                <w:sz w:val="20"/>
                <w:szCs w:val="20"/>
              </w:rPr>
              <w:t>Elternarbeit 1: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3E27">
              <w:rPr>
                <w:rFonts w:ascii="Tahoma" w:hAnsi="Tahoma" w:cs="Tahoma"/>
                <w:sz w:val="20"/>
                <w:szCs w:val="20"/>
              </w:rPr>
              <w:t>Mein erster Elternabend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8B5FC6" w:rsidP="00E247A1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23E27">
              <w:rPr>
                <w:rFonts w:ascii="Tahoma" w:hAnsi="Tahoma" w:cs="Tahoma"/>
                <w:sz w:val="20"/>
                <w:szCs w:val="20"/>
              </w:rPr>
              <w:t>Elternarbeit 2: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23E27">
              <w:rPr>
                <w:rFonts w:ascii="Tahoma" w:hAnsi="Tahoma" w:cs="Tahoma"/>
                <w:sz w:val="20"/>
                <w:szCs w:val="20"/>
              </w:rPr>
              <w:t>Elterngespräche führen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8B5FC6" w:rsidP="00E247A1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23E27">
              <w:rPr>
                <w:rFonts w:ascii="Tahoma" w:hAnsi="Tahoma" w:cs="Tahoma"/>
                <w:sz w:val="20"/>
                <w:szCs w:val="20"/>
              </w:rPr>
              <w:t>Klassenführung und Umgang mit schwierigen Situationen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E247A1" w:rsidP="000B2700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Gemeinsam </w:t>
            </w:r>
            <w:r w:rsidR="000B2700">
              <w:rPr>
                <w:rFonts w:ascii="Tahoma" w:hAnsi="Tahoma" w:cs="Tahoma"/>
                <w:sz w:val="20"/>
                <w:szCs w:val="20"/>
              </w:rPr>
              <w:t>ins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2. Semester </w:t>
            </w:r>
            <w:r w:rsidR="008B5FC6">
              <w:rPr>
                <w:rFonts w:ascii="Tahoma" w:hAnsi="Tahoma" w:cs="Tahoma"/>
                <w:sz w:val="20"/>
                <w:szCs w:val="20"/>
              </w:rPr>
              <w:t xml:space="preserve">– den Unterricht effizienter </w:t>
            </w:r>
            <w:r w:rsidR="000B2700">
              <w:rPr>
                <w:rFonts w:ascii="Tahoma" w:hAnsi="Tahoma" w:cs="Tahoma"/>
                <w:sz w:val="20"/>
                <w:szCs w:val="20"/>
              </w:rPr>
              <w:t>planen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7A1" w:rsidRPr="00E23E27" w:rsidTr="000B2700">
        <w:trPr>
          <w:trHeight w:val="397"/>
        </w:trPr>
        <w:tc>
          <w:tcPr>
            <w:tcW w:w="5807" w:type="dxa"/>
            <w:vAlign w:val="center"/>
          </w:tcPr>
          <w:p w:rsidR="00E247A1" w:rsidRPr="00E23E27" w:rsidRDefault="00E247A1" w:rsidP="00E247A1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Fokus</w:t>
            </w:r>
            <w:r w:rsidRPr="00E23E27">
              <w:rPr>
                <w:rFonts w:ascii="Tahoma" w:hAnsi="Tahoma" w:cs="Tahoma"/>
                <w:sz w:val="20"/>
                <w:szCs w:val="20"/>
              </w:rPr>
              <w:t>: Unterricht</w:t>
            </w:r>
            <w:r w:rsidR="000B2700">
              <w:rPr>
                <w:rFonts w:ascii="Tahoma" w:hAnsi="Tahoma" w:cs="Tahoma"/>
                <w:sz w:val="20"/>
                <w:szCs w:val="20"/>
              </w:rPr>
              <w:t>!</w:t>
            </w:r>
          </w:p>
        </w:tc>
        <w:tc>
          <w:tcPr>
            <w:tcW w:w="1514" w:type="dxa"/>
            <w:vAlign w:val="center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1" w:type="dxa"/>
          </w:tcPr>
          <w:p w:rsidR="00E247A1" w:rsidRPr="00E23E27" w:rsidRDefault="00E247A1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B5FC6" w:rsidRDefault="008B5FC6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D417C" w:rsidRPr="00E23E27" w:rsidRDefault="00964756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Berufseinsteiger</w:t>
      </w:r>
      <w:r w:rsidR="00E247A1">
        <w:rPr>
          <w:rFonts w:ascii="Tahoma" w:hAnsi="Tahoma" w:cs="Tahoma"/>
          <w:sz w:val="20"/>
          <w:szCs w:val="20"/>
        </w:rPr>
        <w:t>/die Berufseinsteigerin</w:t>
      </w:r>
      <w:r w:rsidR="00675752" w:rsidRPr="00E23E27">
        <w:rPr>
          <w:rFonts w:ascii="Tahoma" w:hAnsi="Tahoma" w:cs="Tahoma"/>
          <w:sz w:val="20"/>
          <w:szCs w:val="20"/>
        </w:rPr>
        <w:t xml:space="preserve"> </w:t>
      </w:r>
      <w:r w:rsidR="00E247A1">
        <w:rPr>
          <w:rFonts w:ascii="Tahoma" w:hAnsi="Tahoma" w:cs="Tahoma"/>
          <w:sz w:val="20"/>
          <w:szCs w:val="20"/>
        </w:rPr>
        <w:t>bestätigt mit der Unterschrift den Besuch der Weiterbildung.</w:t>
      </w:r>
    </w:p>
    <w:p w:rsidR="00E247A1" w:rsidRDefault="00E247A1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675752" w:rsidRPr="00E23E27" w:rsidRDefault="00675752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E23E27">
        <w:rPr>
          <w:rFonts w:ascii="Tahoma" w:hAnsi="Tahoma" w:cs="Tahoma"/>
          <w:sz w:val="20"/>
          <w:szCs w:val="20"/>
        </w:rPr>
        <w:t>Datum:</w:t>
      </w:r>
      <w:r w:rsidRPr="00E23E27">
        <w:rPr>
          <w:rFonts w:ascii="Tahoma" w:hAnsi="Tahoma" w:cs="Tahoma"/>
          <w:sz w:val="20"/>
          <w:szCs w:val="20"/>
        </w:rPr>
        <w:tab/>
      </w:r>
      <w:r w:rsidR="001D0A5C" w:rsidRPr="00E23E27">
        <w:rPr>
          <w:rFonts w:ascii="Tahoma" w:hAnsi="Tahoma" w:cs="Tahoma"/>
          <w:sz w:val="20"/>
          <w:szCs w:val="20"/>
        </w:rPr>
        <w:t>Unterschrift:</w:t>
      </w:r>
    </w:p>
    <w:p w:rsidR="00675752" w:rsidRPr="00E23E27" w:rsidRDefault="001D0A5C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</w:t>
      </w:r>
      <w:r>
        <w:rPr>
          <w:rFonts w:ascii="Tahoma" w:hAnsi="Tahoma" w:cs="Tahoma"/>
          <w:i/>
          <w:sz w:val="20"/>
          <w:szCs w:val="20"/>
        </w:rPr>
        <w:t>Berufseinsteiger/</w:t>
      </w:r>
      <w:r w:rsidR="000B2700">
        <w:rPr>
          <w:rFonts w:ascii="Tahoma" w:hAnsi="Tahoma" w:cs="Tahoma"/>
          <w:i/>
          <w:sz w:val="20"/>
          <w:szCs w:val="20"/>
        </w:rPr>
        <w:t>-</w:t>
      </w:r>
      <w:r>
        <w:rPr>
          <w:rFonts w:ascii="Tahoma" w:hAnsi="Tahoma" w:cs="Tahoma"/>
          <w:i/>
          <w:sz w:val="20"/>
          <w:szCs w:val="20"/>
        </w:rPr>
        <w:t>in)</w:t>
      </w:r>
    </w:p>
    <w:p w:rsidR="00675752" w:rsidRDefault="00675752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D417C" w:rsidRDefault="00DD417C" w:rsidP="00EA005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F84341" w:rsidRPr="00EA0054" w:rsidRDefault="00E247A1" w:rsidP="00EA005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Das Formular ist zusammen mit dem</w:t>
      </w:r>
      <w:r w:rsidR="00EA005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Aktivitätenprotokoll</w:t>
      </w:r>
      <w:r w:rsidR="00EA005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bis spätestens </w:t>
      </w:r>
      <w:r w:rsidR="00992EEB">
        <w:rPr>
          <w:rFonts w:ascii="Tahoma" w:hAnsi="Tahoma" w:cs="Tahoma"/>
          <w:sz w:val="20"/>
          <w:szCs w:val="20"/>
        </w:rPr>
        <w:t xml:space="preserve">Mitte Juni </w:t>
      </w:r>
      <w:bookmarkStart w:id="0" w:name="_GoBack"/>
      <w:bookmarkEnd w:id="0"/>
      <w:r w:rsidR="00EA0054">
        <w:rPr>
          <w:rFonts w:ascii="Tahoma" w:hAnsi="Tahoma" w:cs="Tahoma"/>
          <w:sz w:val="20"/>
          <w:szCs w:val="20"/>
        </w:rPr>
        <w:t xml:space="preserve">dem </w:t>
      </w:r>
      <w:r w:rsidR="00154CDB">
        <w:rPr>
          <w:rFonts w:ascii="Tahoma" w:hAnsi="Tahoma" w:cs="Tahoma"/>
          <w:sz w:val="20"/>
          <w:szCs w:val="20"/>
        </w:rPr>
        <w:t>Bezirksinspektorat</w:t>
      </w:r>
      <w:r w:rsidR="00EA0054">
        <w:rPr>
          <w:rFonts w:ascii="Tahoma" w:hAnsi="Tahoma" w:cs="Tahoma"/>
          <w:sz w:val="20"/>
          <w:szCs w:val="20"/>
        </w:rPr>
        <w:t xml:space="preserve"> einzureichen</w:t>
      </w:r>
      <w:r w:rsidR="00992EEB">
        <w:rPr>
          <w:rFonts w:ascii="Tahoma" w:hAnsi="Tahoma" w:cs="Tahoma"/>
          <w:sz w:val="20"/>
          <w:szCs w:val="20"/>
        </w:rPr>
        <w:t>.</w:t>
      </w:r>
    </w:p>
    <w:sectPr w:rsidR="00F84341" w:rsidRPr="00EA0054" w:rsidSect="00805C9E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41" w:rsidRDefault="00F84341" w:rsidP="00F84341">
      <w:r>
        <w:separator/>
      </w:r>
    </w:p>
  </w:endnote>
  <w:endnote w:type="continuationSeparator" w:id="0">
    <w:p w:rsidR="00F84341" w:rsidRDefault="00F84341" w:rsidP="00F8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41" w:rsidRDefault="00F84341" w:rsidP="00F84341">
      <w:r>
        <w:separator/>
      </w:r>
    </w:p>
  </w:footnote>
  <w:footnote w:type="continuationSeparator" w:id="0">
    <w:p w:rsidR="00F84341" w:rsidRDefault="00F84341" w:rsidP="00F8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49"/>
    <w:rsid w:val="0001588C"/>
    <w:rsid w:val="00037090"/>
    <w:rsid w:val="000B2700"/>
    <w:rsid w:val="000C0E46"/>
    <w:rsid w:val="000C3A39"/>
    <w:rsid w:val="001254F6"/>
    <w:rsid w:val="00131204"/>
    <w:rsid w:val="00133763"/>
    <w:rsid w:val="00144FEC"/>
    <w:rsid w:val="00154CDB"/>
    <w:rsid w:val="001943CA"/>
    <w:rsid w:val="001D0A5C"/>
    <w:rsid w:val="00222667"/>
    <w:rsid w:val="00231FBC"/>
    <w:rsid w:val="00305649"/>
    <w:rsid w:val="00305CC1"/>
    <w:rsid w:val="00322224"/>
    <w:rsid w:val="00331BFA"/>
    <w:rsid w:val="003410C5"/>
    <w:rsid w:val="00363F06"/>
    <w:rsid w:val="00370967"/>
    <w:rsid w:val="0038295D"/>
    <w:rsid w:val="003B206C"/>
    <w:rsid w:val="003F2CE3"/>
    <w:rsid w:val="003F347F"/>
    <w:rsid w:val="003F4187"/>
    <w:rsid w:val="00424D31"/>
    <w:rsid w:val="004B417B"/>
    <w:rsid w:val="004F51B0"/>
    <w:rsid w:val="004F6639"/>
    <w:rsid w:val="00517539"/>
    <w:rsid w:val="0056718E"/>
    <w:rsid w:val="005B0A62"/>
    <w:rsid w:val="005B5740"/>
    <w:rsid w:val="005E707B"/>
    <w:rsid w:val="005F013A"/>
    <w:rsid w:val="00643EDC"/>
    <w:rsid w:val="00675752"/>
    <w:rsid w:val="006A050F"/>
    <w:rsid w:val="006D780F"/>
    <w:rsid w:val="007216E7"/>
    <w:rsid w:val="007376FC"/>
    <w:rsid w:val="007739B3"/>
    <w:rsid w:val="007B3DB5"/>
    <w:rsid w:val="007D7C65"/>
    <w:rsid w:val="00804B79"/>
    <w:rsid w:val="00805C9E"/>
    <w:rsid w:val="00827EEB"/>
    <w:rsid w:val="008413FE"/>
    <w:rsid w:val="008523A6"/>
    <w:rsid w:val="00866030"/>
    <w:rsid w:val="008A6490"/>
    <w:rsid w:val="008B5FC6"/>
    <w:rsid w:val="008F7341"/>
    <w:rsid w:val="00957B2F"/>
    <w:rsid w:val="00964756"/>
    <w:rsid w:val="00992EEB"/>
    <w:rsid w:val="009A5DB3"/>
    <w:rsid w:val="009B069B"/>
    <w:rsid w:val="009C5946"/>
    <w:rsid w:val="009D02A6"/>
    <w:rsid w:val="00A17F87"/>
    <w:rsid w:val="00A34986"/>
    <w:rsid w:val="00A86151"/>
    <w:rsid w:val="00AA494A"/>
    <w:rsid w:val="00AC383A"/>
    <w:rsid w:val="00AE531E"/>
    <w:rsid w:val="00B11A61"/>
    <w:rsid w:val="00B35B01"/>
    <w:rsid w:val="00B915C8"/>
    <w:rsid w:val="00BE3716"/>
    <w:rsid w:val="00C02C25"/>
    <w:rsid w:val="00CC5B90"/>
    <w:rsid w:val="00CC625B"/>
    <w:rsid w:val="00D03E3B"/>
    <w:rsid w:val="00DD417C"/>
    <w:rsid w:val="00DE6A61"/>
    <w:rsid w:val="00E113E5"/>
    <w:rsid w:val="00E23E27"/>
    <w:rsid w:val="00E247A1"/>
    <w:rsid w:val="00E77675"/>
    <w:rsid w:val="00EA0054"/>
    <w:rsid w:val="00EC5737"/>
    <w:rsid w:val="00EF4D34"/>
    <w:rsid w:val="00F52265"/>
    <w:rsid w:val="00F80515"/>
    <w:rsid w:val="00F84341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55C98B"/>
  <w15:docId w15:val="{EB3AFE42-6D20-4BF7-A712-726253FB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4F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54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254F6"/>
    <w:rPr>
      <w:color w:val="0000FF"/>
      <w:u w:val="single"/>
    </w:rPr>
  </w:style>
  <w:style w:type="paragraph" w:styleId="Sprechblasentext">
    <w:name w:val="Balloon Text"/>
    <w:basedOn w:val="Standard"/>
    <w:semiHidden/>
    <w:rsid w:val="001254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575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customStyle="1" w:styleId="Tabellenraster1">
    <w:name w:val="Tabellenraster1"/>
    <w:basedOn w:val="NormaleTabelle"/>
    <w:rsid w:val="00F805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nhideWhenUsed/>
    <w:rsid w:val="00F84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4341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F843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4341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6</CustomerID>
    <AVS xmlns="1ec6991f-59a9-45aa-ae51-d70e9b57846c">Berufseinführung</AVS>
  </documentManagement>
</p:properties>
</file>

<file path=customXml/itemProps1.xml><?xml version="1.0" encoding="utf-8"?>
<ds:datastoreItem xmlns:ds="http://schemas.openxmlformats.org/officeDocument/2006/customXml" ds:itemID="{3AD65D02-0168-4F20-B8E1-1831FD0E30B2}"/>
</file>

<file path=customXml/itemProps2.xml><?xml version="1.0" encoding="utf-8"?>
<ds:datastoreItem xmlns:ds="http://schemas.openxmlformats.org/officeDocument/2006/customXml" ds:itemID="{0DF945E8-6AE8-4954-88EB-CE4FD99DD33A}"/>
</file>

<file path=customXml/itemProps3.xml><?xml version="1.0" encoding="utf-8"?>
<ds:datastoreItem xmlns:ds="http://schemas.openxmlformats.org/officeDocument/2006/customXml" ds:itemID="{EDEFD071-6723-4F8E-9F12-086AB7D80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1609</CharactersWithSpaces>
  <SharedDoc>false</SharedDoc>
  <HLinks>
    <vt:vector size="18" baseType="variant"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http://www.avs.gr.ch/</vt:lpwstr>
      </vt:variant>
      <vt:variant>
        <vt:lpwstr/>
      </vt:variant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mailto:vigeli.jacomet@avs.gr.ch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mailto:alexi.nay@avs.gr.ch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Weiterbildung Berufseinführung (Word)</dc:title>
  <dc:creator>camflo</dc:creator>
  <cp:lastModifiedBy>Zanelli Daniela</cp:lastModifiedBy>
  <cp:revision>4</cp:revision>
  <cp:lastPrinted>2019-06-04T11:38:00Z</cp:lastPrinted>
  <dcterms:created xsi:type="dcterms:W3CDTF">2023-06-09T05:24:00Z</dcterms:created>
  <dcterms:modified xsi:type="dcterms:W3CDTF">2023-08-16T09:27:00Z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